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bookmarkStart w:id="0" w:name="_GoBack"/>
      <w:bookmarkEnd w:id="0"/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>
        <w:rPr>
          <w:rFonts w:eastAsia="Calibri"/>
          <w:b/>
          <w:sz w:val="28"/>
          <w:szCs w:val="26"/>
          <w:lang w:val="en-US" w:eastAsia="en-US"/>
        </w:rPr>
        <w:t>HYUNDAI</w:t>
      </w:r>
      <w:r w:rsidR="00D30555" w:rsidRPr="00D30555">
        <w:rPr>
          <w:rFonts w:eastAsia="Calibri"/>
          <w:b/>
          <w:sz w:val="28"/>
          <w:szCs w:val="26"/>
          <w:lang w:eastAsia="en-US"/>
        </w:rPr>
        <w:t xml:space="preserve"> LANTRA</w:t>
      </w:r>
      <w:r>
        <w:rPr>
          <w:rFonts w:eastAsia="Calibri"/>
          <w:b/>
          <w:sz w:val="28"/>
          <w:szCs w:val="26"/>
          <w:lang w:eastAsia="en-US"/>
        </w:rPr>
        <w:t xml:space="preserve">» серого цвета, государственный регистрационный знак Н766СС57,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>г. Тула, ул. Громова, д. 30А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>
        <w:rPr>
          <w:rFonts w:eastAsia="Calibri"/>
          <w:sz w:val="28"/>
          <w:lang w:eastAsia="en-US"/>
        </w:rPr>
        <w:t>каб</w:t>
      </w:r>
      <w:proofErr w:type="spellEnd"/>
      <w:r>
        <w:rPr>
          <w:rFonts w:eastAsia="Calibri"/>
          <w:sz w:val="28"/>
          <w:lang w:eastAsia="en-US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07"/>
    <w:rsid w:val="00252A07"/>
    <w:rsid w:val="002B2EEC"/>
    <w:rsid w:val="00457304"/>
    <w:rsid w:val="00D3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Гаврилина Кристина Юрьевна</dc:creator>
  <cp:lastModifiedBy>LeonovaSV</cp:lastModifiedBy>
  <cp:revision>2</cp:revision>
  <dcterms:created xsi:type="dcterms:W3CDTF">2024-03-13T12:21:00Z</dcterms:created>
  <dcterms:modified xsi:type="dcterms:W3CDTF">2024-03-13T12:21:00Z</dcterms:modified>
</cp:coreProperties>
</file>